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pacing w:line="540" w:lineRule="exact"/>
        <w:jc w:val="center"/>
        <w:rPr>
          <w:rFonts w:ascii="华文中宋" w:hAnsi="华文中宋" w:eastAsia="华文中宋" w:cs="华文中宋"/>
          <w:b/>
          <w:bCs/>
          <w:kern w:val="0"/>
          <w:sz w:val="52"/>
          <w:szCs w:val="52"/>
        </w:rPr>
      </w:pPr>
      <w:bookmarkStart w:id="2" w:name="_GoBack"/>
      <w:bookmarkEnd w:id="2"/>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年度）</w:t>
      </w: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rPr>
          <w:rFonts w:eastAsiaTheme="minorEastAsia"/>
          <w:kern w:val="0"/>
          <w:sz w:val="30"/>
          <w:szCs w:val="30"/>
        </w:rPr>
      </w:pPr>
    </w:p>
    <w:p>
      <w:pPr>
        <w:pStyle w:val="48"/>
        <w:spacing w:line="700" w:lineRule="exact"/>
        <w:ind w:firstLine="720" w:firstLineChars="200"/>
        <w:jc w:val="left"/>
        <w:rPr>
          <w:rFonts w:ascii="仿宋_GB2312" w:hAnsi="仿宋_GB2312" w:eastAsia="仿宋_GB2312" w:cs="仿宋_GB2312"/>
          <w:kern w:val="0"/>
          <w:sz w:val="36"/>
          <w:szCs w:val="36"/>
          <w:lang w:val="zh-TW" w:eastAsia="zh-TW"/>
        </w:rPr>
      </w:pPr>
    </w:p>
    <w:p>
      <w:pPr>
        <w:pStyle w:val="48"/>
        <w:spacing w:line="700" w:lineRule="exact"/>
        <w:ind w:firstLine="720" w:firstLineChars="200"/>
        <w:jc w:val="left"/>
        <w:rPr>
          <w:rFonts w:ascii="仿宋_GB2312" w:hAnsi="仿宋_GB2312" w:eastAsia="仿宋_GB2312" w:cs="仿宋_GB2312"/>
          <w:kern w:val="0"/>
          <w:sz w:val="28"/>
          <w:szCs w:val="36"/>
          <w:lang w:val="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rPr>
        <w:t>防灾救灾项目</w:t>
      </w:r>
    </w:p>
    <w:p>
      <w:pPr>
        <w:pStyle w:val="48"/>
        <w:spacing w:line="700" w:lineRule="exact"/>
        <w:ind w:firstLine="720" w:firstLineChars="200"/>
        <w:jc w:val="left"/>
        <w:rPr>
          <w:kern w:val="0"/>
          <w:sz w:val="36"/>
          <w:szCs w:val="36"/>
          <w:lang w:val="zh-TW"/>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塔什库尔干县农林局</w:t>
      </w:r>
    </w:p>
    <w:p>
      <w:pPr>
        <w:pStyle w:val="48"/>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塔什库尔干县农林局</w:t>
      </w:r>
    </w:p>
    <w:p>
      <w:pPr>
        <w:pStyle w:val="48"/>
        <w:spacing w:line="700" w:lineRule="exact"/>
        <w:ind w:firstLine="720" w:firstLineChars="200"/>
        <w:jc w:val="left"/>
        <w:rPr>
          <w:rFonts w:hint="default"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en-US" w:eastAsia="zh-CN"/>
        </w:rPr>
        <w:t>阿吉拜克</w:t>
      </w:r>
    </w:p>
    <w:p>
      <w:pPr>
        <w:pStyle w:val="48"/>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w:t>
      </w:r>
      <w:r>
        <w:rPr>
          <w:rFonts w:hint="eastAsia" w:ascii="仿宋_GB2312" w:hAnsi="仿宋_GB2312" w:eastAsia="仿宋_GB2312" w:cs="仿宋_GB2312"/>
          <w:kern w:val="0"/>
          <w:sz w:val="36"/>
          <w:szCs w:val="36"/>
          <w:lang w:val="en-US" w:eastAsia="zh-CN"/>
        </w:rPr>
        <w:t>2018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15</w:t>
      </w:r>
      <w:r>
        <w:rPr>
          <w:rFonts w:ascii="仿宋_GB2312" w:hAnsi="仿宋_GB2312" w:eastAsia="仿宋_GB2312" w:cs="仿宋_GB2312"/>
          <w:kern w:val="0"/>
          <w:sz w:val="36"/>
          <w:szCs w:val="36"/>
          <w:lang w:val="zh-TW" w:eastAsia="zh-TW"/>
        </w:rPr>
        <w:t>日</w:t>
      </w:r>
    </w:p>
    <w:p>
      <w:pPr>
        <w:pStyle w:val="48"/>
        <w:keepNext w:val="0"/>
        <w:keepLines w:val="0"/>
        <w:pageBreakBefore w:val="0"/>
        <w:widowControl w:val="0"/>
        <w:kinsoku/>
        <w:wordWrap/>
        <w:overflowPunct/>
        <w:topLinePunct w:val="0"/>
        <w:autoSpaceDE/>
        <w:autoSpaceDN/>
        <w:bidi w:val="0"/>
        <w:spacing w:line="560" w:lineRule="atLeast"/>
        <w:ind w:firstLine="624" w:firstLineChars="20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spacing w:line="560" w:lineRule="atLeast"/>
        <w:ind w:firstLine="640"/>
        <w:textAlignment w:val="auto"/>
        <w:rPr>
          <w:rStyle w:val="19"/>
          <w:rFonts w:ascii="仿宋" w:hAnsi="仿宋" w:eastAsia="仿宋"/>
          <w:b w:val="0"/>
          <w:spacing w:val="-4"/>
          <w:sz w:val="32"/>
          <w:szCs w:val="32"/>
        </w:rPr>
      </w:pPr>
      <w:bookmarkStart w:id="0" w:name="_Toc17817"/>
      <w:bookmarkStart w:id="1" w:name="_Toc258774801"/>
      <w:r>
        <w:rPr>
          <w:rFonts w:hint="eastAsia" w:ascii="仿宋" w:hAnsi="仿宋" w:eastAsia="仿宋"/>
          <w:bCs/>
          <w:spacing w:val="-4"/>
          <w:sz w:val="32"/>
          <w:szCs w:val="32"/>
        </w:rPr>
        <w:t>塔什库尔干县农林局于2000年8月由县农业局、林业局、水利局、农机局合并成立。林业工作机构设有林业公安派出所、森防站、国家重点公益林塔什库尔干县中心管护站、各乡（镇）场林业局。机构配有森林公安、森林站专职人员15人，护林人员35人，各乡（镇）场专职林业干事42人。</w:t>
      </w:r>
      <w:bookmarkEnd w:id="0"/>
      <w:bookmarkEnd w:id="1"/>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eastAsia" w:ascii="仿宋" w:hAnsi="仿宋" w:eastAsia="仿宋"/>
          <w:bCs/>
          <w:spacing w:val="-4"/>
          <w:sz w:val="32"/>
          <w:szCs w:val="32"/>
        </w:rPr>
      </w:pPr>
      <w:r>
        <w:rPr>
          <w:rFonts w:hint="eastAsia" w:ascii="仿宋" w:hAnsi="仿宋" w:eastAsia="仿宋"/>
          <w:bCs/>
          <w:spacing w:val="-4"/>
          <w:sz w:val="32"/>
          <w:szCs w:val="32"/>
        </w:rPr>
        <w:t>为切实推进重大农作物病虫害统防统治，提高防治技术水平和效果，有效预防控制农作物重大病虫害，农业生产救灾资金93.7932万元本着专款专用原则计划用于全县农作物病虫害防治分散采购一批农药（杀虫剂、杀菌剂、除草剂、植物生长调节剂、叶面肥等）及打药燃油费等。</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ascii="仿宋" w:hAnsi="仿宋" w:eastAsia="仿宋"/>
          <w:bCs/>
          <w:spacing w:val="-4"/>
          <w:sz w:val="32"/>
          <w:szCs w:val="32"/>
        </w:rPr>
      </w:pPr>
      <w:r>
        <w:rPr>
          <w:rFonts w:hint="eastAsia" w:ascii="仿宋" w:hAnsi="仿宋" w:eastAsia="仿宋"/>
          <w:bCs/>
          <w:spacing w:val="-4"/>
          <w:sz w:val="32"/>
          <w:szCs w:val="32"/>
        </w:rPr>
        <w:t>本项目性质为新建采购农药80吨</w:t>
      </w:r>
      <w:r>
        <w:rPr>
          <w:rFonts w:hint="eastAsia" w:ascii="仿宋" w:hAnsi="仿宋" w:eastAsia="仿宋"/>
          <w:bCs/>
          <w:spacing w:val="-4"/>
          <w:sz w:val="32"/>
          <w:szCs w:val="32"/>
          <w:lang w:val="en-US" w:eastAsia="zh-CN"/>
        </w:rPr>
        <w:t>项目</w:t>
      </w:r>
      <w:r>
        <w:rPr>
          <w:rFonts w:hint="eastAsia" w:ascii="仿宋" w:hAnsi="仿宋" w:eastAsia="仿宋"/>
          <w:bCs/>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ascii="仿宋" w:hAnsi="仿宋" w:eastAsia="仿宋"/>
          <w:bCs/>
          <w:spacing w:val="-4"/>
          <w:sz w:val="32"/>
          <w:szCs w:val="32"/>
        </w:rPr>
      </w:pPr>
      <w:r>
        <w:rPr>
          <w:rFonts w:hint="eastAsia" w:ascii="仿宋" w:hAnsi="仿宋" w:eastAsia="仿宋"/>
          <w:bCs/>
          <w:spacing w:val="-4"/>
          <w:sz w:val="32"/>
          <w:szCs w:val="32"/>
          <w:lang w:val="en-US" w:eastAsia="zh-CN"/>
        </w:rPr>
        <w:t>该资金用于</w:t>
      </w:r>
      <w:r>
        <w:rPr>
          <w:rFonts w:hint="eastAsia" w:ascii="仿宋" w:hAnsi="仿宋" w:eastAsia="仿宋"/>
          <w:bCs/>
          <w:spacing w:val="-4"/>
          <w:sz w:val="32"/>
          <w:szCs w:val="32"/>
        </w:rPr>
        <w:t>全县12个乡镇</w:t>
      </w:r>
      <w:r>
        <w:rPr>
          <w:rFonts w:hint="eastAsia" w:ascii="仿宋" w:hAnsi="仿宋" w:eastAsia="仿宋"/>
          <w:bCs/>
          <w:spacing w:val="-4"/>
          <w:sz w:val="32"/>
          <w:szCs w:val="32"/>
          <w:lang w:val="en-US" w:eastAsia="zh-CN"/>
        </w:rPr>
        <w:t>采购农药80吨，为切实推进重大农作物病虫害统防统治，提高防治技术水平和效果，有效预防控制农作物重大病虫害，农业生产救灾资金93.7932万元本着专款专用原则计划用于全县农作物病虫害防治分散采购一批农药（杀虫剂、杀菌剂、除草剂、植物生长调节剂、叶面肥等）及打药燃油费等</w:t>
      </w:r>
      <w:r>
        <w:rPr>
          <w:rFonts w:hint="eastAsia" w:ascii="仿宋" w:hAnsi="仿宋" w:eastAsia="仿宋"/>
          <w:bCs/>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default" w:ascii="仿宋" w:hAnsi="仿宋" w:eastAsia="仿宋"/>
          <w:bCs/>
          <w:color w:val="FF0000"/>
          <w:spacing w:val="-4"/>
          <w:sz w:val="32"/>
          <w:szCs w:val="32"/>
          <w:lang w:val="en-US" w:eastAsia="zh-CN"/>
        </w:rPr>
      </w:pPr>
      <w:r>
        <w:rPr>
          <w:rFonts w:hint="eastAsia" w:ascii="仿宋" w:hAnsi="仿宋" w:eastAsia="仿宋"/>
          <w:bCs/>
          <w:spacing w:val="-4"/>
          <w:sz w:val="32"/>
          <w:szCs w:val="32"/>
          <w:lang w:val="en-US" w:eastAsia="zh-CN"/>
        </w:rPr>
        <w:t>该资金用于</w:t>
      </w:r>
      <w:r>
        <w:rPr>
          <w:rFonts w:hint="eastAsia" w:ascii="仿宋" w:hAnsi="仿宋" w:eastAsia="仿宋"/>
          <w:bCs/>
          <w:spacing w:val="-4"/>
          <w:sz w:val="32"/>
          <w:szCs w:val="32"/>
        </w:rPr>
        <w:t>全县12个乡镇</w:t>
      </w:r>
      <w:r>
        <w:rPr>
          <w:rFonts w:hint="eastAsia" w:ascii="仿宋" w:hAnsi="仿宋" w:eastAsia="仿宋"/>
          <w:bCs/>
          <w:spacing w:val="-4"/>
          <w:sz w:val="32"/>
          <w:szCs w:val="32"/>
          <w:lang w:val="en-US" w:eastAsia="zh-CN"/>
        </w:rPr>
        <w:t>采购农药80吨，2018年预算安排</w:t>
      </w:r>
      <w:r>
        <w:rPr>
          <w:rFonts w:hint="eastAsia" w:ascii="仿宋" w:hAnsi="仿宋" w:eastAsia="仿宋"/>
          <w:bCs/>
          <w:spacing w:val="-4"/>
          <w:sz w:val="32"/>
          <w:szCs w:val="32"/>
        </w:rPr>
        <w:t>农业生产救灾资金</w:t>
      </w:r>
      <w:r>
        <w:rPr>
          <w:rFonts w:hint="eastAsia" w:ascii="仿宋" w:hAnsi="仿宋" w:eastAsia="仿宋"/>
          <w:bCs/>
          <w:spacing w:val="-4"/>
          <w:sz w:val="32"/>
          <w:szCs w:val="32"/>
          <w:lang w:eastAsia="zh-CN"/>
        </w:rPr>
        <w:t>总金额</w:t>
      </w:r>
      <w:r>
        <w:rPr>
          <w:rFonts w:hint="eastAsia" w:ascii="仿宋" w:hAnsi="仿宋" w:eastAsia="仿宋"/>
          <w:bCs/>
          <w:spacing w:val="-4"/>
          <w:sz w:val="32"/>
          <w:szCs w:val="32"/>
        </w:rPr>
        <w:t>93.7932万元</w:t>
      </w:r>
      <w:r>
        <w:rPr>
          <w:rFonts w:hint="eastAsia" w:ascii="仿宋" w:hAnsi="仿宋" w:eastAsia="仿宋"/>
          <w:bCs/>
          <w:spacing w:val="-4"/>
          <w:sz w:val="32"/>
          <w:szCs w:val="32"/>
          <w:lang w:eastAsia="zh-CN"/>
        </w:rPr>
        <w:t>，其中县自筹资金</w:t>
      </w:r>
      <w:r>
        <w:rPr>
          <w:rFonts w:hint="eastAsia" w:ascii="仿宋" w:hAnsi="仿宋" w:eastAsia="仿宋"/>
          <w:bCs/>
          <w:spacing w:val="-4"/>
          <w:sz w:val="32"/>
          <w:szCs w:val="32"/>
          <w:lang w:val="en-US" w:eastAsia="zh-CN"/>
        </w:rPr>
        <w:t>0万元，</w:t>
      </w:r>
      <w:r>
        <w:rPr>
          <w:rFonts w:hint="eastAsia" w:ascii="仿宋" w:hAnsi="仿宋" w:eastAsia="仿宋"/>
          <w:bCs/>
          <w:spacing w:val="-4"/>
          <w:sz w:val="32"/>
          <w:szCs w:val="32"/>
        </w:rPr>
        <w:t>用于全县农作物病虫害防治分散采购一批农药及打药燃油费等。</w:t>
      </w:r>
      <w:r>
        <w:rPr>
          <w:rFonts w:hint="eastAsia" w:ascii="仿宋" w:hAnsi="仿宋" w:eastAsia="仿宋"/>
          <w:bCs/>
          <w:spacing w:val="-4"/>
          <w:sz w:val="32"/>
          <w:szCs w:val="32"/>
          <w:lang w:val="en-US" w:eastAsia="zh-CN"/>
        </w:rPr>
        <w:t>采购农药单价为1.172415万元/吨。</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ascii="仿宋" w:hAnsi="仿宋" w:eastAsia="仿宋"/>
          <w:bCs/>
          <w:spacing w:val="-4"/>
          <w:sz w:val="32"/>
          <w:szCs w:val="32"/>
        </w:rPr>
      </w:pPr>
      <w:r>
        <w:rPr>
          <w:rFonts w:hint="eastAsia" w:ascii="仿宋" w:hAnsi="仿宋" w:eastAsia="仿宋"/>
          <w:bCs/>
          <w:spacing w:val="-4"/>
          <w:sz w:val="32"/>
          <w:szCs w:val="32"/>
        </w:rPr>
        <w:t>本项目实际支付资金93.7932万元，预算执行率100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，项目资金主要用于购买农药费用93.7932万元。</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Fonts w:hint="eastAsia" w:ascii="仿宋" w:hAnsi="仿宋" w:eastAsia="仿宋"/>
          <w:bCs/>
          <w:spacing w:val="-4"/>
          <w:sz w:val="32"/>
          <w:szCs w:val="32"/>
        </w:rPr>
      </w:pPr>
      <w:r>
        <w:rPr>
          <w:rFonts w:hint="eastAsia" w:ascii="仿宋" w:hAnsi="仿宋" w:eastAsia="仿宋"/>
          <w:bCs/>
          <w:spacing w:val="-4"/>
          <w:sz w:val="32"/>
          <w:szCs w:val="32"/>
        </w:rPr>
        <w:t>此项目资金根据财政统一安排，实施国库集中支付，严格按照财政资金审批程序实施执行。本项目支出符合相关财务管理制度，包括会计人员集中核算工作管理制度、财务收支审批制度、财务稽核制度、财务牵制制度、会计主管岗位职责等制度规定，资金的拨付有完整的审批程序和手续，不存在截留、挤占、挪用等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该项目通过部门集中采购方式实施，93.7932万元全部</w:t>
      </w:r>
      <w:r>
        <w:rPr>
          <w:rStyle w:val="19"/>
          <w:rFonts w:hint="eastAsia" w:ascii="仿宋" w:hAnsi="仿宋" w:eastAsia="仿宋"/>
          <w:b w:val="0"/>
          <w:spacing w:val="-4"/>
          <w:sz w:val="32"/>
          <w:szCs w:val="32"/>
          <w:lang w:eastAsia="zh-CN"/>
        </w:rPr>
        <w:t>用于项目</w:t>
      </w:r>
      <w:r>
        <w:rPr>
          <w:rStyle w:val="19"/>
          <w:rFonts w:hint="eastAsia" w:ascii="仿宋" w:hAnsi="仿宋" w:eastAsia="仿宋"/>
          <w:b w:val="0"/>
          <w:spacing w:val="-4"/>
          <w:sz w:val="32"/>
          <w:szCs w:val="32"/>
          <w:lang w:val="en-US" w:eastAsia="zh-CN"/>
        </w:rPr>
        <w:t>物品</w:t>
      </w:r>
      <w:r>
        <w:rPr>
          <w:rStyle w:val="19"/>
          <w:rFonts w:hint="eastAsia" w:ascii="仿宋" w:hAnsi="仿宋" w:eastAsia="仿宋"/>
          <w:b w:val="0"/>
          <w:spacing w:val="-4"/>
          <w:sz w:val="32"/>
          <w:szCs w:val="32"/>
          <w:lang w:eastAsia="zh-CN"/>
        </w:rPr>
        <w:t>采购</w:t>
      </w:r>
      <w:r>
        <w:rPr>
          <w:rStyle w:val="19"/>
          <w:rFonts w:hint="eastAsia" w:ascii="仿宋" w:hAnsi="仿宋" w:eastAsia="仿宋"/>
          <w:b w:val="0"/>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spacing w:line="560" w:lineRule="atLeast"/>
        <w:ind w:firstLine="758" w:firstLineChars="243"/>
        <w:textAlignment w:val="auto"/>
        <w:rPr>
          <w:rStyle w:val="19"/>
          <w:rFonts w:ascii="仿宋" w:hAnsi="仿宋" w:eastAsia="仿宋"/>
          <w:b w:val="0"/>
          <w:spacing w:val="-4"/>
          <w:sz w:val="32"/>
          <w:szCs w:val="32"/>
        </w:rPr>
      </w:pPr>
      <w:r>
        <w:rPr>
          <w:rFonts w:hint="eastAsia" w:ascii="仿宋" w:hAnsi="仿宋" w:eastAsia="仿宋"/>
          <w:bCs/>
          <w:spacing w:val="-4"/>
          <w:sz w:val="32"/>
          <w:szCs w:val="32"/>
        </w:rPr>
        <w:t>严格按照财政资金审批程序实施执行项目实施过程，按照实施方案</w:t>
      </w:r>
      <w:r>
        <w:rPr>
          <w:rFonts w:hint="eastAsia" w:ascii="仿宋" w:hAnsi="仿宋" w:eastAsia="仿宋"/>
          <w:bCs/>
          <w:spacing w:val="-4"/>
          <w:sz w:val="32"/>
          <w:szCs w:val="32"/>
          <w:lang w:val="en-US" w:eastAsia="zh-CN"/>
        </w:rPr>
        <w:t>监督项目实施</w:t>
      </w:r>
      <w:r>
        <w:rPr>
          <w:rFonts w:hint="eastAsia" w:ascii="仿宋" w:hAnsi="仿宋" w:eastAsia="仿宋"/>
          <w:bCs/>
          <w:spacing w:val="-4"/>
          <w:sz w:val="32"/>
          <w:szCs w:val="32"/>
        </w:rPr>
        <w:t>。项目的实施遵守相关法律法规和业务管理规定，项目资料齐全并及时归档。不定期对项目进度情况进行督导检查，对检查过程中发现的问题及时督促整改，确保项目按时保质完成。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eastAsia"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10</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10</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eastAsia" w:ascii="仿宋" w:hAnsi="仿宋" w:eastAsia="仿宋"/>
          <w:bCs/>
          <w:spacing w:val="-4"/>
          <w:sz w:val="32"/>
          <w:szCs w:val="32"/>
          <w:lang w:eastAsia="zh-CN"/>
        </w:rPr>
      </w:pPr>
      <w:r>
        <w:rPr>
          <w:rFonts w:hint="eastAsia" w:ascii="仿宋" w:hAnsi="仿宋" w:eastAsia="仿宋"/>
          <w:bCs/>
          <w:spacing w:val="-4"/>
          <w:sz w:val="32"/>
          <w:szCs w:val="32"/>
          <w:lang w:eastAsia="zh-CN"/>
        </w:rPr>
        <w:t>数量指标：采购农药数量80吨，覆盖乡数12个。</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eastAsia" w:ascii="仿宋" w:hAnsi="仿宋" w:eastAsia="仿宋"/>
          <w:bCs/>
          <w:spacing w:val="-4"/>
          <w:sz w:val="32"/>
          <w:szCs w:val="32"/>
          <w:lang w:val="en-US" w:eastAsia="zh-CN"/>
        </w:rPr>
      </w:pPr>
      <w:r>
        <w:rPr>
          <w:rFonts w:hint="eastAsia" w:ascii="仿宋" w:hAnsi="仿宋" w:eastAsia="仿宋"/>
          <w:bCs/>
          <w:spacing w:val="-4"/>
          <w:sz w:val="32"/>
          <w:szCs w:val="32"/>
          <w:lang w:eastAsia="zh-CN"/>
        </w:rPr>
        <w:t>质量指标：验收合格率达到</w:t>
      </w:r>
      <w:r>
        <w:rPr>
          <w:rFonts w:hint="eastAsia" w:ascii="仿宋" w:hAnsi="仿宋" w:eastAsia="仿宋"/>
          <w:bCs/>
          <w:spacing w:val="-4"/>
          <w:sz w:val="32"/>
          <w:szCs w:val="32"/>
          <w:lang w:val="en-US" w:eastAsia="zh-CN"/>
        </w:rPr>
        <w:t>100%。</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default" w:ascii="仿宋" w:hAnsi="仿宋" w:eastAsia="仿宋"/>
          <w:bCs/>
          <w:spacing w:val="-4"/>
          <w:sz w:val="32"/>
          <w:szCs w:val="32"/>
          <w:lang w:val="en-US" w:eastAsia="zh-CN"/>
        </w:rPr>
      </w:pPr>
      <w:r>
        <w:rPr>
          <w:rFonts w:hint="eastAsia" w:ascii="仿宋" w:hAnsi="仿宋" w:eastAsia="仿宋"/>
          <w:bCs/>
          <w:spacing w:val="-4"/>
          <w:sz w:val="32"/>
          <w:szCs w:val="32"/>
          <w:lang w:val="en-US" w:eastAsia="zh-CN"/>
        </w:rPr>
        <w:t>时效指标：2018年2月开工，2018年10月完成竣工验收。</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default" w:ascii="仿宋" w:hAnsi="仿宋" w:eastAsia="仿宋"/>
          <w:bCs/>
          <w:spacing w:val="-4"/>
          <w:sz w:val="32"/>
          <w:szCs w:val="32"/>
          <w:lang w:val="en-US" w:eastAsia="zh-CN"/>
        </w:rPr>
      </w:pPr>
      <w:r>
        <w:rPr>
          <w:rFonts w:hint="eastAsia" w:ascii="仿宋" w:hAnsi="仿宋" w:eastAsia="仿宋"/>
          <w:bCs/>
          <w:spacing w:val="-4"/>
          <w:sz w:val="32"/>
          <w:szCs w:val="32"/>
          <w:lang w:val="en-US" w:eastAsia="zh-CN"/>
        </w:rPr>
        <w:t>成本指标：采购农药成本1.172415万元/吨。</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hint="default" w:ascii="仿宋" w:hAnsi="仿宋" w:eastAsia="仿宋"/>
          <w:bCs/>
          <w:spacing w:val="-4"/>
          <w:sz w:val="32"/>
          <w:szCs w:val="32"/>
          <w:lang w:val="en-US" w:eastAsia="zh-CN"/>
        </w:rPr>
      </w:pPr>
      <w:r>
        <w:rPr>
          <w:rFonts w:hint="eastAsia" w:ascii="仿宋" w:hAnsi="仿宋" w:eastAsia="仿宋"/>
          <w:bCs/>
          <w:spacing w:val="-4"/>
          <w:sz w:val="32"/>
          <w:szCs w:val="32"/>
          <w:lang w:val="en-US" w:eastAsia="zh-CN"/>
        </w:rPr>
        <w:t>经济效益指标：受益户提高粮食产量150公斤/亩。</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效率性：有效预防控制农作物重大病虫害。</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指标全部完成，不存在未完成原因分析。</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atLeast"/>
        <w:ind w:firstLine="627" w:firstLineChars="200"/>
        <w:textAlignment w:val="auto"/>
        <w:outlineLvl w:val="0"/>
        <w:rPr>
          <w:rStyle w:val="19"/>
          <w:rFonts w:hint="eastAsia" w:ascii="仿宋" w:hAnsi="仿宋" w:eastAsia="仿宋"/>
          <w:b/>
          <w:bCs w:val="0"/>
          <w:spacing w:val="-4"/>
          <w:sz w:val="32"/>
          <w:szCs w:val="32"/>
          <w:lang w:eastAsia="zh-CN"/>
        </w:rPr>
      </w:pPr>
      <w:r>
        <w:rPr>
          <w:rStyle w:val="19"/>
          <w:rFonts w:hint="eastAsia" w:ascii="仿宋" w:hAnsi="仿宋" w:eastAsia="仿宋"/>
          <w:b/>
          <w:bCs w:val="0"/>
          <w:spacing w:val="-4"/>
          <w:sz w:val="32"/>
          <w:szCs w:val="32"/>
          <w:lang w:eastAsia="zh-CN"/>
        </w:rPr>
        <w:t>项目取得的成效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atLeast"/>
        <w:textAlignment w:val="auto"/>
        <w:outlineLvl w:val="0"/>
        <w:rPr>
          <w:rStyle w:val="19"/>
          <w:rFonts w:hint="default" w:ascii="仿宋" w:hAnsi="仿宋" w:eastAsia="仿宋"/>
          <w:b w:val="0"/>
          <w:spacing w:val="-4"/>
          <w:sz w:val="32"/>
          <w:szCs w:val="32"/>
          <w:lang w:val="en-US" w:eastAsia="zh-CN"/>
        </w:rPr>
      </w:pPr>
      <w:r>
        <w:rPr>
          <w:rStyle w:val="19"/>
          <w:rFonts w:hint="eastAsia" w:ascii="仿宋" w:hAnsi="仿宋" w:eastAsia="仿宋"/>
          <w:b w:val="0"/>
          <w:spacing w:val="-4"/>
          <w:sz w:val="32"/>
          <w:szCs w:val="32"/>
          <w:lang w:val="en-US" w:eastAsia="zh-CN"/>
        </w:rPr>
        <w:t xml:space="preserve">    为12个乡镇全覆盖式够买80吨农药，93.7932万元全部用于全县农作物病虫害防治分散采购一批农药（杀虫剂、杀菌剂、除草剂、植物生长调节剂、叶面肥等）及打药燃油费等，防治农作物病虫害，增加种植耕地每亩受益。</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20" w:lineRule="exact"/>
        <w:ind w:firstLine="748" w:firstLineChars="240"/>
        <w:outlineLvl w:val="0"/>
        <w:rPr>
          <w:rStyle w:val="19"/>
          <w:rFonts w:hint="eastAsia" w:ascii="仿宋" w:hAnsi="仿宋" w:eastAsia="仿宋"/>
          <w:b w:val="0"/>
          <w:spacing w:val="-4"/>
          <w:sz w:val="32"/>
          <w:szCs w:val="32"/>
          <w:lang w:eastAsia="zh-CN"/>
        </w:rPr>
      </w:pPr>
      <w:r>
        <w:rPr>
          <w:rFonts w:ascii="仿宋" w:hAnsi="仿宋" w:eastAsia="仿宋"/>
          <w:bCs/>
          <w:spacing w:val="-4"/>
          <w:sz w:val="32"/>
          <w:szCs w:val="32"/>
        </w:rPr>
        <w:t>主要分析</w:t>
      </w:r>
      <w:r>
        <w:rPr>
          <w:rFonts w:hint="eastAsia" w:ascii="仿宋" w:hAnsi="仿宋" w:eastAsia="仿宋"/>
          <w:bCs/>
          <w:spacing w:val="-4"/>
          <w:sz w:val="32"/>
          <w:szCs w:val="32"/>
        </w:rPr>
        <w:t>项目</w:t>
      </w:r>
      <w:r>
        <w:rPr>
          <w:rFonts w:ascii="仿宋" w:hAnsi="仿宋" w:eastAsia="仿宋"/>
          <w:bCs/>
          <w:spacing w:val="-4"/>
          <w:sz w:val="32"/>
          <w:szCs w:val="32"/>
        </w:rPr>
        <w:t>的后续</w:t>
      </w:r>
      <w:r>
        <w:rPr>
          <w:rFonts w:hint="eastAsia" w:ascii="仿宋" w:hAnsi="仿宋" w:eastAsia="仿宋"/>
          <w:bCs/>
          <w:spacing w:val="-4"/>
          <w:sz w:val="32"/>
          <w:szCs w:val="32"/>
          <w:lang w:val="en-US" w:eastAsia="zh-CN"/>
        </w:rPr>
        <w:t>影响</w:t>
      </w:r>
      <w:r>
        <w:rPr>
          <w:rFonts w:hint="eastAsia" w:ascii="仿宋" w:hAnsi="仿宋" w:eastAsia="仿宋"/>
          <w:bCs/>
          <w:spacing w:val="-4"/>
          <w:sz w:val="32"/>
          <w:szCs w:val="32"/>
        </w:rPr>
        <w:t>。</w:t>
      </w:r>
      <w:r>
        <w:rPr>
          <w:rFonts w:hint="eastAsia" w:ascii="楷体_GB2312" w:hAnsi="楷体_GB2312" w:eastAsia="楷体_GB2312" w:cs="楷体_GB2312"/>
          <w:sz w:val="32"/>
          <w:szCs w:val="32"/>
        </w:rPr>
        <w:t>项目实施过程中好的经验总结</w:t>
      </w:r>
      <w:r>
        <w:rPr>
          <w:rFonts w:hint="eastAsia" w:ascii="楷体" w:hAnsi="楷体" w:eastAsia="楷体"/>
          <w:bCs/>
          <w:sz w:val="32"/>
          <w:szCs w:val="32"/>
          <w:lang w:eastAsia="zh-CN"/>
        </w:rPr>
        <w:t>，</w:t>
      </w:r>
      <w:r>
        <w:rPr>
          <w:rFonts w:hint="eastAsia" w:ascii="楷体" w:hAnsi="楷体" w:eastAsia="楷体"/>
          <w:bCs/>
          <w:sz w:val="32"/>
          <w:szCs w:val="32"/>
        </w:rPr>
        <w:t>项目实施过程中存在的问题及原因分析</w:t>
      </w:r>
      <w:r>
        <w:rPr>
          <w:rFonts w:hint="eastAsia" w:ascii="楷体" w:hAnsi="楷体" w:eastAsia="楷体"/>
          <w:bCs/>
          <w:sz w:val="32"/>
          <w:szCs w:val="32"/>
          <w:lang w:eastAsia="zh-CN"/>
        </w:rPr>
        <w:t>，</w:t>
      </w:r>
      <w:r>
        <w:rPr>
          <w:rFonts w:hint="eastAsia" w:ascii="仿宋_GB2312" w:hAnsi="仿宋_GB2312" w:eastAsia="仿宋_GB2312" w:cs="仿宋_GB2312"/>
          <w:sz w:val="32"/>
          <w:szCs w:val="32"/>
          <w:lang w:val="en-US" w:eastAsia="zh-CN"/>
        </w:rPr>
        <w:t>农</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lang w:val="en-US" w:eastAsia="zh-CN"/>
        </w:rPr>
        <w:t>种植监测</w:t>
      </w:r>
      <w:r>
        <w:rPr>
          <w:rFonts w:hint="eastAsia" w:ascii="仿宋_GB2312" w:hAnsi="仿宋_GB2312" w:eastAsia="仿宋_GB2312" w:cs="仿宋_GB2312"/>
          <w:sz w:val="32"/>
          <w:szCs w:val="32"/>
        </w:rPr>
        <w:t>水平不高，对</w:t>
      </w:r>
      <w:r>
        <w:rPr>
          <w:rFonts w:hint="eastAsia" w:ascii="仿宋_GB2312" w:hAnsi="仿宋_GB2312" w:eastAsia="仿宋_GB2312" w:cs="仿宋_GB2312"/>
          <w:sz w:val="32"/>
          <w:szCs w:val="32"/>
          <w:lang w:val="en-US" w:eastAsia="zh-CN"/>
        </w:rPr>
        <w:t>作物生长</w:t>
      </w:r>
      <w:r>
        <w:rPr>
          <w:rFonts w:hint="eastAsia" w:ascii="仿宋_GB2312" w:hAnsi="仿宋_GB2312" w:eastAsia="仿宋_GB2312" w:cs="仿宋_GB2312"/>
          <w:sz w:val="32"/>
          <w:szCs w:val="32"/>
        </w:rPr>
        <w:t>缺乏</w:t>
      </w:r>
      <w:r>
        <w:rPr>
          <w:rFonts w:hint="eastAsia" w:ascii="仿宋_GB2312" w:hAnsi="仿宋_GB2312" w:eastAsia="仿宋_GB2312" w:cs="仿宋_GB2312"/>
          <w:sz w:val="32"/>
          <w:szCs w:val="32"/>
          <w:lang w:val="en-US" w:eastAsia="zh-CN"/>
        </w:rPr>
        <w:t>监控。</w:t>
      </w:r>
      <w:r>
        <w:rPr>
          <w:rFonts w:hint="eastAsia" w:ascii="楷体" w:hAnsi="楷体" w:eastAsia="楷体"/>
          <w:bCs/>
          <w:sz w:val="32"/>
          <w:szCs w:val="32"/>
        </w:rPr>
        <w:t>对下一年度项目实施的</w:t>
      </w:r>
      <w:r>
        <w:rPr>
          <w:rFonts w:hint="eastAsia" w:ascii="楷体" w:hAnsi="楷体" w:eastAsia="楷体"/>
          <w:bCs/>
          <w:sz w:val="32"/>
          <w:szCs w:val="32"/>
          <w:lang w:val="en-US" w:eastAsia="zh-CN"/>
        </w:rPr>
        <w:t>提出</w:t>
      </w:r>
      <w:r>
        <w:rPr>
          <w:rFonts w:hint="eastAsia" w:ascii="楷体" w:hAnsi="楷体" w:eastAsia="楷体"/>
          <w:bCs/>
          <w:sz w:val="32"/>
          <w:szCs w:val="32"/>
        </w:rPr>
        <w:t>改进意见或措施</w:t>
      </w:r>
      <w:r>
        <w:rPr>
          <w:rFonts w:hint="eastAsia" w:ascii="楷体" w:hAnsi="楷体" w:eastAsia="楷体"/>
          <w:bCs/>
          <w:sz w:val="32"/>
          <w:szCs w:val="32"/>
          <w:lang w:eastAsia="zh-CN"/>
        </w:rPr>
        <w:t>，</w:t>
      </w:r>
      <w:r>
        <w:rPr>
          <w:rFonts w:hint="eastAsia" w:ascii="仿宋_GB2312" w:hAnsi="仿宋_GB2312" w:eastAsia="仿宋_GB2312" w:cs="仿宋_GB2312"/>
          <w:sz w:val="32"/>
          <w:szCs w:val="32"/>
        </w:rPr>
        <w:t>提高群众</w:t>
      </w:r>
      <w:r>
        <w:rPr>
          <w:rFonts w:hint="eastAsia" w:ascii="仿宋_GB2312" w:hAnsi="仿宋_GB2312" w:eastAsia="仿宋_GB2312" w:cs="仿宋_GB2312"/>
          <w:sz w:val="32"/>
          <w:szCs w:val="32"/>
          <w:lang w:val="en-US" w:eastAsia="zh-CN"/>
        </w:rPr>
        <w:t>种植受益</w:t>
      </w:r>
      <w:r>
        <w:rPr>
          <w:rFonts w:hint="eastAsia" w:ascii="仿宋_GB2312" w:hAnsi="仿宋_GB2312" w:eastAsia="仿宋_GB2312" w:cs="仿宋_GB2312"/>
          <w:sz w:val="32"/>
          <w:szCs w:val="32"/>
        </w:rPr>
        <w:t>水平。</w:t>
      </w:r>
      <w:r>
        <w:rPr>
          <w:rStyle w:val="19"/>
          <w:rFonts w:hint="eastAsia" w:ascii="仿宋" w:hAnsi="仿宋" w:eastAsia="仿宋"/>
          <w:b w:val="0"/>
          <w:spacing w:val="-4"/>
          <w:sz w:val="32"/>
          <w:szCs w:val="32"/>
        </w:rPr>
        <w:t>今后及时预防控制农作物重大病虫害</w:t>
      </w:r>
      <w:r>
        <w:rPr>
          <w:rStyle w:val="19"/>
          <w:rFonts w:ascii="仿宋" w:hAnsi="仿宋" w:eastAsia="仿宋"/>
          <w:b w:val="0"/>
          <w:spacing w:val="-4"/>
          <w:sz w:val="32"/>
          <w:szCs w:val="32"/>
        </w:rPr>
        <w:t>。</w:t>
      </w:r>
      <w:r>
        <w:rPr>
          <w:rStyle w:val="19"/>
          <w:rFonts w:hint="eastAsia" w:ascii="仿宋" w:hAnsi="仿宋" w:eastAsia="仿宋"/>
          <w:b w:val="0"/>
          <w:spacing w:val="-4"/>
          <w:sz w:val="32"/>
          <w:szCs w:val="32"/>
          <w:lang w:eastAsia="zh-CN"/>
        </w:rPr>
        <w:t>组织实施各乡镇对农作物生长情况进行实时监控，及时反映作物生长情况。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20" w:lineRule="exact"/>
        <w:ind w:firstLine="748" w:firstLineChars="240"/>
        <w:outlineLvl w:val="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统计各乡镇实际种地面积，够买足够所需物品。并对种植作物生长情况进行监控反馈。</w:t>
      </w:r>
    </w:p>
    <w:p>
      <w:pPr>
        <w:keepNext w:val="0"/>
        <w:keepLines w:val="0"/>
        <w:pageBreakBefore w:val="0"/>
        <w:widowControl w:val="0"/>
        <w:kinsoku/>
        <w:wordWrap/>
        <w:overflowPunct/>
        <w:topLinePunct w:val="0"/>
        <w:autoSpaceDE/>
        <w:autoSpaceDN/>
        <w:bidi w:val="0"/>
        <w:adjustRightInd w:val="0"/>
        <w:snapToGrid w:val="0"/>
        <w:spacing w:line="560" w:lineRule="atLeast"/>
        <w:ind w:firstLine="627" w:firstLineChars="200"/>
        <w:textAlignment w:val="auto"/>
        <w:outlineLvl w:val="0"/>
        <w:rPr>
          <w:rFonts w:ascii="楷体" w:hAnsi="楷体" w:eastAsia="楷体"/>
          <w:b/>
          <w:spacing w:val="-4"/>
          <w:sz w:val="32"/>
          <w:szCs w:val="32"/>
        </w:rPr>
      </w:pPr>
      <w:r>
        <w:rPr>
          <w:rFonts w:hint="eastAsia" w:ascii="楷体" w:hAnsi="楷体" w:eastAsia="楷体"/>
          <w:b/>
          <w:spacing w:val="-4"/>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ascii="仿宋" w:hAnsi="仿宋" w:eastAsia="仿宋"/>
          <w:bCs/>
          <w:spacing w:val="-4"/>
          <w:sz w:val="32"/>
          <w:szCs w:val="32"/>
        </w:rPr>
      </w:pPr>
      <w:r>
        <w:rPr>
          <w:rFonts w:hint="eastAsia" w:ascii="仿宋" w:hAnsi="仿宋" w:eastAsia="仿宋"/>
          <w:bCs/>
          <w:spacing w:val="-4"/>
          <w:sz w:val="32"/>
          <w:szCs w:val="32"/>
        </w:rPr>
        <w:t>无其他说明内容</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Fonts w:ascii="仿宋" w:hAnsi="仿宋" w:eastAsia="仿宋"/>
          <w:bCs/>
          <w:spacing w:val="-4"/>
          <w:sz w:val="32"/>
          <w:szCs w:val="32"/>
        </w:rPr>
      </w:pPr>
      <w:r>
        <w:rPr>
          <w:rFonts w:hint="eastAsia" w:ascii="仿宋" w:hAnsi="仿宋" w:eastAsia="仿宋"/>
          <w:bCs/>
          <w:spacing w:val="-4"/>
          <w:sz w:val="32"/>
          <w:szCs w:val="32"/>
        </w:rPr>
        <w:t>本</w:t>
      </w:r>
      <w:r>
        <w:rPr>
          <w:rFonts w:ascii="仿宋" w:hAnsi="仿宋" w:eastAsia="仿宋"/>
          <w:bCs/>
          <w:spacing w:val="-4"/>
          <w:sz w:val="32"/>
          <w:szCs w:val="32"/>
        </w:rPr>
        <w:t>单位</w:t>
      </w:r>
      <w:r>
        <w:rPr>
          <w:rFonts w:hint="eastAsia" w:ascii="仿宋" w:hAnsi="仿宋" w:eastAsia="仿宋"/>
          <w:bCs/>
          <w:spacing w:val="-4"/>
          <w:sz w:val="32"/>
          <w:szCs w:val="32"/>
        </w:rPr>
        <w:t>加强有效预防控制农作物重大</w:t>
      </w:r>
      <w:r>
        <w:rPr>
          <w:rFonts w:hint="eastAsia" w:ascii="仿宋" w:hAnsi="仿宋" w:eastAsia="仿宋"/>
          <w:bCs/>
          <w:spacing w:val="-4"/>
          <w:sz w:val="32"/>
          <w:szCs w:val="32"/>
          <w:lang w:eastAsia="zh-CN"/>
        </w:rPr>
        <w:t>病虫害防治工作</w:t>
      </w:r>
      <w:r>
        <w:rPr>
          <w:rFonts w:hint="eastAsia" w:ascii="仿宋" w:hAnsi="仿宋" w:eastAsia="仿宋"/>
          <w:bCs/>
          <w:spacing w:val="-4"/>
          <w:sz w:val="32"/>
          <w:szCs w:val="32"/>
        </w:rPr>
        <w:t>，提高防治能力，新建农作物重大病虫害防治购买农药项目</w:t>
      </w:r>
      <w:r>
        <w:rPr>
          <w:rFonts w:ascii="仿宋" w:hAnsi="仿宋" w:eastAsia="仿宋"/>
          <w:bCs/>
          <w:spacing w:val="-4"/>
          <w:sz w:val="32"/>
          <w:szCs w:val="32"/>
        </w:rPr>
        <w:t>在</w:t>
      </w:r>
      <w:r>
        <w:rPr>
          <w:rFonts w:hint="eastAsia" w:ascii="仿宋" w:hAnsi="仿宋" w:eastAsia="仿宋"/>
          <w:bCs/>
          <w:spacing w:val="-4"/>
          <w:sz w:val="32"/>
          <w:szCs w:val="32"/>
        </w:rPr>
        <w:t>2018</w:t>
      </w:r>
      <w:r>
        <w:rPr>
          <w:rFonts w:ascii="仿宋" w:hAnsi="仿宋" w:eastAsia="仿宋"/>
          <w:bCs/>
          <w:spacing w:val="-4"/>
          <w:sz w:val="32"/>
          <w:szCs w:val="32"/>
        </w:rPr>
        <w:t>年度已经全部实施完成</w:t>
      </w:r>
      <w:r>
        <w:rPr>
          <w:rFonts w:hint="eastAsia" w:ascii="仿宋" w:hAnsi="仿宋" w:eastAsia="仿宋"/>
          <w:bCs/>
          <w:spacing w:val="-4"/>
          <w:sz w:val="32"/>
          <w:szCs w:val="32"/>
        </w:rPr>
        <w:t>，</w:t>
      </w:r>
      <w:r>
        <w:rPr>
          <w:rFonts w:ascii="仿宋" w:hAnsi="仿宋" w:eastAsia="仿宋"/>
          <w:bCs/>
          <w:spacing w:val="-4"/>
          <w:sz w:val="32"/>
          <w:szCs w:val="32"/>
        </w:rPr>
        <w:t>评价小组设定</w:t>
      </w:r>
      <w:r>
        <w:rPr>
          <w:rFonts w:hint="eastAsia" w:ascii="仿宋" w:hAnsi="仿宋" w:eastAsia="仿宋"/>
          <w:bCs/>
          <w:spacing w:val="-4"/>
          <w:sz w:val="32"/>
          <w:szCs w:val="32"/>
        </w:rPr>
        <w:t>项目</w:t>
      </w:r>
      <w:r>
        <w:rPr>
          <w:rFonts w:ascii="仿宋" w:hAnsi="仿宋" w:eastAsia="仿宋"/>
          <w:bCs/>
          <w:spacing w:val="-4"/>
          <w:sz w:val="32"/>
          <w:szCs w:val="32"/>
        </w:rPr>
        <w:t>绩效</w:t>
      </w:r>
      <w:r>
        <w:rPr>
          <w:rFonts w:hint="eastAsia" w:ascii="仿宋" w:hAnsi="仿宋" w:eastAsia="仿宋"/>
          <w:bCs/>
          <w:spacing w:val="-4"/>
          <w:sz w:val="32"/>
          <w:szCs w:val="32"/>
          <w:lang w:val="en-US" w:eastAsia="zh-CN"/>
        </w:rPr>
        <w:t>目标也全部完成</w:t>
      </w:r>
      <w:r>
        <w:rPr>
          <w:rFonts w:ascii="仿宋" w:hAnsi="仿宋" w:eastAsia="仿宋"/>
          <w:bCs/>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60" w:lineRule="atLeast"/>
        <w:ind w:firstLine="624" w:firstLineChars="200"/>
        <w:textAlignment w:val="auto"/>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74774"/>
      <w:docPartObj>
        <w:docPartGallery w:val="autotext"/>
      </w:docPartObj>
    </w:sdtPr>
    <w:sdtContent>
      <w:p>
        <w:pPr>
          <w:pStyle w:val="1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4DB1"/>
    <w:multiLevelType w:val="singleLevel"/>
    <w:tmpl w:val="70BF4DB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2MwMTFiYzMyODA4MmM4YjY2MWVkNzJhNmVjNDMifQ=="/>
  </w:docVars>
  <w:rsids>
    <w:rsidRoot w:val="00CA6457"/>
    <w:rsid w:val="00006D60"/>
    <w:rsid w:val="0002740E"/>
    <w:rsid w:val="000914FE"/>
    <w:rsid w:val="0012208E"/>
    <w:rsid w:val="00135256"/>
    <w:rsid w:val="001A4E1F"/>
    <w:rsid w:val="001A57B9"/>
    <w:rsid w:val="001C3847"/>
    <w:rsid w:val="001D78D4"/>
    <w:rsid w:val="001F3031"/>
    <w:rsid w:val="001F769D"/>
    <w:rsid w:val="00210A26"/>
    <w:rsid w:val="002361FE"/>
    <w:rsid w:val="00245C0A"/>
    <w:rsid w:val="00264D53"/>
    <w:rsid w:val="002946A1"/>
    <w:rsid w:val="002A2532"/>
    <w:rsid w:val="002A2D76"/>
    <w:rsid w:val="002A4F36"/>
    <w:rsid w:val="002E49C3"/>
    <w:rsid w:val="00331532"/>
    <w:rsid w:val="00351937"/>
    <w:rsid w:val="00365250"/>
    <w:rsid w:val="00365DE0"/>
    <w:rsid w:val="0036624C"/>
    <w:rsid w:val="0037529F"/>
    <w:rsid w:val="00385849"/>
    <w:rsid w:val="003914EF"/>
    <w:rsid w:val="003D077A"/>
    <w:rsid w:val="003F1A98"/>
    <w:rsid w:val="0050167F"/>
    <w:rsid w:val="00514506"/>
    <w:rsid w:val="005162F1"/>
    <w:rsid w:val="00516E80"/>
    <w:rsid w:val="00535153"/>
    <w:rsid w:val="00561351"/>
    <w:rsid w:val="00575CFE"/>
    <w:rsid w:val="00583AFC"/>
    <w:rsid w:val="0058783E"/>
    <w:rsid w:val="00592D09"/>
    <w:rsid w:val="005F2E6A"/>
    <w:rsid w:val="0065329F"/>
    <w:rsid w:val="00675D58"/>
    <w:rsid w:val="00676F1F"/>
    <w:rsid w:val="00686BD2"/>
    <w:rsid w:val="006C1CB9"/>
    <w:rsid w:val="006F2E6D"/>
    <w:rsid w:val="007218B8"/>
    <w:rsid w:val="00733F70"/>
    <w:rsid w:val="00755C6A"/>
    <w:rsid w:val="00785FDE"/>
    <w:rsid w:val="0079430A"/>
    <w:rsid w:val="007A0351"/>
    <w:rsid w:val="007A14BC"/>
    <w:rsid w:val="007C1025"/>
    <w:rsid w:val="007E6845"/>
    <w:rsid w:val="007F5F8A"/>
    <w:rsid w:val="00826CA1"/>
    <w:rsid w:val="00835B7F"/>
    <w:rsid w:val="00855E3A"/>
    <w:rsid w:val="00880913"/>
    <w:rsid w:val="00882985"/>
    <w:rsid w:val="00884329"/>
    <w:rsid w:val="00922CB9"/>
    <w:rsid w:val="009350F7"/>
    <w:rsid w:val="00943AD3"/>
    <w:rsid w:val="009746A0"/>
    <w:rsid w:val="00986ADF"/>
    <w:rsid w:val="009B526F"/>
    <w:rsid w:val="009C1AFD"/>
    <w:rsid w:val="009D4BFB"/>
    <w:rsid w:val="00A2095E"/>
    <w:rsid w:val="00A26421"/>
    <w:rsid w:val="00A31283"/>
    <w:rsid w:val="00A37C05"/>
    <w:rsid w:val="00A4293B"/>
    <w:rsid w:val="00A6158D"/>
    <w:rsid w:val="00A6641D"/>
    <w:rsid w:val="00A83BD5"/>
    <w:rsid w:val="00A977DF"/>
    <w:rsid w:val="00AA0199"/>
    <w:rsid w:val="00AD5A5C"/>
    <w:rsid w:val="00AE6A23"/>
    <w:rsid w:val="00B06CA5"/>
    <w:rsid w:val="00B13FCF"/>
    <w:rsid w:val="00B41F61"/>
    <w:rsid w:val="00B43709"/>
    <w:rsid w:val="00B55332"/>
    <w:rsid w:val="00B86E8C"/>
    <w:rsid w:val="00BD3C1B"/>
    <w:rsid w:val="00BE1A00"/>
    <w:rsid w:val="00C22CF0"/>
    <w:rsid w:val="00C544CF"/>
    <w:rsid w:val="00C56C72"/>
    <w:rsid w:val="00C577C7"/>
    <w:rsid w:val="00C61DF6"/>
    <w:rsid w:val="00C869EF"/>
    <w:rsid w:val="00CA6457"/>
    <w:rsid w:val="00CA676F"/>
    <w:rsid w:val="00CC4442"/>
    <w:rsid w:val="00CC4B98"/>
    <w:rsid w:val="00CC6E4D"/>
    <w:rsid w:val="00D114CB"/>
    <w:rsid w:val="00D16FDD"/>
    <w:rsid w:val="00D17F2E"/>
    <w:rsid w:val="00D27B2F"/>
    <w:rsid w:val="00D46194"/>
    <w:rsid w:val="00D60AAA"/>
    <w:rsid w:val="00D838C5"/>
    <w:rsid w:val="00DA2623"/>
    <w:rsid w:val="00E01293"/>
    <w:rsid w:val="00E027D1"/>
    <w:rsid w:val="00E769FE"/>
    <w:rsid w:val="00EA2AEF"/>
    <w:rsid w:val="00EA2CBE"/>
    <w:rsid w:val="00EC326E"/>
    <w:rsid w:val="00EF3FFA"/>
    <w:rsid w:val="00F218C4"/>
    <w:rsid w:val="00F25628"/>
    <w:rsid w:val="00F32FEE"/>
    <w:rsid w:val="00F53E69"/>
    <w:rsid w:val="00FC47D3"/>
    <w:rsid w:val="07EA58DB"/>
    <w:rsid w:val="0B3774FB"/>
    <w:rsid w:val="0C913FFB"/>
    <w:rsid w:val="0F320788"/>
    <w:rsid w:val="1336109A"/>
    <w:rsid w:val="15B9621B"/>
    <w:rsid w:val="16E17F47"/>
    <w:rsid w:val="16F105B6"/>
    <w:rsid w:val="27CF6CFA"/>
    <w:rsid w:val="27D61F53"/>
    <w:rsid w:val="2B385961"/>
    <w:rsid w:val="33C2730F"/>
    <w:rsid w:val="48095CA3"/>
    <w:rsid w:val="56FC71E0"/>
    <w:rsid w:val="57D568D4"/>
    <w:rsid w:val="5A363C0D"/>
    <w:rsid w:val="723234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autoRedefine/>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autoRedefine/>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autoRedefine/>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autoRedefine/>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autoRedefine/>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autoRedefine/>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autoRedefine/>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autoRedefine/>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11">
    <w:name w:val="Document Map"/>
    <w:basedOn w:val="1"/>
    <w:link w:val="46"/>
    <w:autoRedefine/>
    <w:unhideWhenUsed/>
    <w:qFormat/>
    <w:uiPriority w:val="99"/>
    <w:rPr>
      <w:rFonts w:ascii="宋体"/>
      <w:sz w:val="18"/>
      <w:szCs w:val="18"/>
    </w:rPr>
  </w:style>
  <w:style w:type="paragraph" w:styleId="12">
    <w:name w:val="Balloon Text"/>
    <w:basedOn w:val="1"/>
    <w:link w:val="47"/>
    <w:autoRedefine/>
    <w:unhideWhenUsed/>
    <w:qFormat/>
    <w:uiPriority w:val="99"/>
    <w:rPr>
      <w:sz w:val="18"/>
      <w:szCs w:val="18"/>
    </w:rPr>
  </w:style>
  <w:style w:type="paragraph" w:styleId="13">
    <w:name w:val="footer"/>
    <w:basedOn w:val="1"/>
    <w:link w:val="45"/>
    <w:autoRedefine/>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autoRedefine/>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autoRedefine/>
    <w:qFormat/>
    <w:uiPriority w:val="0"/>
    <w:rPr>
      <w:b/>
      <w:bCs/>
    </w:rPr>
  </w:style>
  <w:style w:type="character" w:styleId="20">
    <w:name w:val="Emphasis"/>
    <w:basedOn w:val="18"/>
    <w:autoRedefine/>
    <w:qFormat/>
    <w:uiPriority w:val="20"/>
    <w:rPr>
      <w:rFonts w:asciiTheme="minorHAnsi" w:hAnsiTheme="minorHAnsi"/>
      <w:b/>
      <w:i/>
      <w:iCs/>
    </w:rPr>
  </w:style>
  <w:style w:type="character" w:customStyle="1" w:styleId="21">
    <w:name w:val="标题 1 Char"/>
    <w:basedOn w:val="18"/>
    <w:link w:val="2"/>
    <w:autoRedefine/>
    <w:qFormat/>
    <w:uiPriority w:val="9"/>
    <w:rPr>
      <w:rFonts w:asciiTheme="majorHAnsi" w:hAnsiTheme="majorHAnsi" w:eastAsiaTheme="majorEastAsia"/>
      <w:b/>
      <w:bCs/>
      <w:kern w:val="32"/>
      <w:sz w:val="32"/>
      <w:szCs w:val="32"/>
    </w:rPr>
  </w:style>
  <w:style w:type="character" w:customStyle="1" w:styleId="22">
    <w:name w:val="标题 2 Char"/>
    <w:basedOn w:val="18"/>
    <w:link w:val="3"/>
    <w:autoRedefine/>
    <w:semiHidden/>
    <w:qFormat/>
    <w:uiPriority w:val="9"/>
    <w:rPr>
      <w:rFonts w:asciiTheme="majorHAnsi" w:hAnsiTheme="majorHAnsi" w:eastAsiaTheme="majorEastAsia"/>
      <w:b/>
      <w:bCs/>
      <w:i/>
      <w:iCs/>
      <w:sz w:val="28"/>
      <w:szCs w:val="28"/>
    </w:rPr>
  </w:style>
  <w:style w:type="character" w:customStyle="1" w:styleId="23">
    <w:name w:val="标题 3 Char"/>
    <w:basedOn w:val="18"/>
    <w:link w:val="4"/>
    <w:autoRedefine/>
    <w:semiHidden/>
    <w:qFormat/>
    <w:uiPriority w:val="9"/>
    <w:rPr>
      <w:rFonts w:asciiTheme="majorHAnsi" w:hAnsiTheme="majorHAnsi" w:eastAsiaTheme="majorEastAsia"/>
      <w:b/>
      <w:bCs/>
      <w:sz w:val="26"/>
      <w:szCs w:val="26"/>
    </w:rPr>
  </w:style>
  <w:style w:type="character" w:customStyle="1" w:styleId="24">
    <w:name w:val="标题 4 Char"/>
    <w:basedOn w:val="18"/>
    <w:link w:val="5"/>
    <w:autoRedefine/>
    <w:semiHidden/>
    <w:qFormat/>
    <w:uiPriority w:val="9"/>
    <w:rPr>
      <w:b/>
      <w:bCs/>
      <w:sz w:val="28"/>
      <w:szCs w:val="28"/>
    </w:rPr>
  </w:style>
  <w:style w:type="character" w:customStyle="1" w:styleId="25">
    <w:name w:val="标题 5 Char"/>
    <w:basedOn w:val="18"/>
    <w:link w:val="6"/>
    <w:autoRedefine/>
    <w:semiHidden/>
    <w:qFormat/>
    <w:uiPriority w:val="9"/>
    <w:rPr>
      <w:b/>
      <w:bCs/>
      <w:i/>
      <w:iCs/>
      <w:sz w:val="26"/>
      <w:szCs w:val="26"/>
    </w:rPr>
  </w:style>
  <w:style w:type="character" w:customStyle="1" w:styleId="26">
    <w:name w:val="标题 6 Char"/>
    <w:basedOn w:val="18"/>
    <w:link w:val="7"/>
    <w:autoRedefine/>
    <w:semiHidden/>
    <w:qFormat/>
    <w:uiPriority w:val="9"/>
    <w:rPr>
      <w:b/>
      <w:bCs/>
    </w:rPr>
  </w:style>
  <w:style w:type="character" w:customStyle="1" w:styleId="27">
    <w:name w:val="标题 7 Char"/>
    <w:basedOn w:val="18"/>
    <w:link w:val="8"/>
    <w:autoRedefine/>
    <w:semiHidden/>
    <w:qFormat/>
    <w:uiPriority w:val="9"/>
    <w:rPr>
      <w:sz w:val="24"/>
      <w:szCs w:val="24"/>
    </w:rPr>
  </w:style>
  <w:style w:type="character" w:customStyle="1" w:styleId="28">
    <w:name w:val="标题 8 Char"/>
    <w:basedOn w:val="18"/>
    <w:link w:val="9"/>
    <w:autoRedefine/>
    <w:semiHidden/>
    <w:qFormat/>
    <w:uiPriority w:val="9"/>
    <w:rPr>
      <w:i/>
      <w:iCs/>
      <w:sz w:val="24"/>
      <w:szCs w:val="24"/>
    </w:rPr>
  </w:style>
  <w:style w:type="character" w:customStyle="1" w:styleId="29">
    <w:name w:val="标题 9 Char"/>
    <w:basedOn w:val="18"/>
    <w:link w:val="10"/>
    <w:autoRedefine/>
    <w:semiHidden/>
    <w:qFormat/>
    <w:uiPriority w:val="9"/>
    <w:rPr>
      <w:rFonts w:asciiTheme="majorHAnsi" w:hAnsiTheme="majorHAnsi" w:eastAsiaTheme="majorEastAsia"/>
    </w:rPr>
  </w:style>
  <w:style w:type="character" w:customStyle="1" w:styleId="30">
    <w:name w:val="标题 Char"/>
    <w:basedOn w:val="18"/>
    <w:link w:val="16"/>
    <w:autoRedefine/>
    <w:qFormat/>
    <w:uiPriority w:val="10"/>
    <w:rPr>
      <w:rFonts w:asciiTheme="majorHAnsi" w:hAnsiTheme="majorHAnsi" w:eastAsiaTheme="majorEastAsia"/>
      <w:b/>
      <w:bCs/>
      <w:kern w:val="28"/>
      <w:sz w:val="32"/>
      <w:szCs w:val="32"/>
    </w:rPr>
  </w:style>
  <w:style w:type="character" w:customStyle="1" w:styleId="31">
    <w:name w:val="副标题 Char"/>
    <w:basedOn w:val="18"/>
    <w:link w:val="15"/>
    <w:autoRedefine/>
    <w:qFormat/>
    <w:uiPriority w:val="11"/>
    <w:rPr>
      <w:rFonts w:asciiTheme="majorHAnsi" w:hAnsiTheme="majorHAnsi" w:eastAsiaTheme="majorEastAsia"/>
      <w:sz w:val="24"/>
      <w:szCs w:val="24"/>
    </w:rPr>
  </w:style>
  <w:style w:type="paragraph" w:customStyle="1" w:styleId="32">
    <w:name w:val="无间隔1"/>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autoRedefine/>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autoRedefine/>
    <w:qFormat/>
    <w:uiPriority w:val="29"/>
    <w:rPr>
      <w:i/>
      <w:sz w:val="24"/>
      <w:szCs w:val="24"/>
    </w:rPr>
  </w:style>
  <w:style w:type="paragraph" w:customStyle="1" w:styleId="36">
    <w:name w:val="明显引用1"/>
    <w:basedOn w:val="1"/>
    <w:next w:val="1"/>
    <w:link w:val="37"/>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autoRedefine/>
    <w:qFormat/>
    <w:uiPriority w:val="30"/>
    <w:rPr>
      <w:b/>
      <w:i/>
      <w:sz w:val="24"/>
    </w:rPr>
  </w:style>
  <w:style w:type="character" w:customStyle="1" w:styleId="38">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autoRedefine/>
    <w:qFormat/>
    <w:uiPriority w:val="21"/>
    <w:rPr>
      <w:b/>
      <w:i/>
      <w:sz w:val="24"/>
      <w:szCs w:val="24"/>
      <w:u w:val="single"/>
    </w:rPr>
  </w:style>
  <w:style w:type="character" w:customStyle="1" w:styleId="40">
    <w:name w:val="不明显参考1"/>
    <w:basedOn w:val="18"/>
    <w:autoRedefine/>
    <w:qFormat/>
    <w:uiPriority w:val="31"/>
    <w:rPr>
      <w:sz w:val="24"/>
      <w:szCs w:val="24"/>
      <w:u w:val="single"/>
    </w:rPr>
  </w:style>
  <w:style w:type="character" w:customStyle="1" w:styleId="41">
    <w:name w:val="明显参考1"/>
    <w:basedOn w:val="18"/>
    <w:autoRedefine/>
    <w:qFormat/>
    <w:uiPriority w:val="32"/>
    <w:rPr>
      <w:b/>
      <w:sz w:val="24"/>
      <w:u w:val="single"/>
    </w:rPr>
  </w:style>
  <w:style w:type="character" w:customStyle="1" w:styleId="42">
    <w:name w:val="书籍标题1"/>
    <w:basedOn w:val="18"/>
    <w:autoRedefine/>
    <w:qFormat/>
    <w:uiPriority w:val="33"/>
    <w:rPr>
      <w:rFonts w:asciiTheme="majorHAnsi" w:hAnsiTheme="majorHAnsi" w:eastAsiaTheme="majorEastAsia"/>
      <w:b/>
      <w:i/>
      <w:sz w:val="24"/>
      <w:szCs w:val="24"/>
    </w:rPr>
  </w:style>
  <w:style w:type="paragraph" w:customStyle="1" w:styleId="43">
    <w:name w:val="TOC 标题1"/>
    <w:basedOn w:val="2"/>
    <w:next w:val="1"/>
    <w:autoRedefine/>
    <w:unhideWhenUsed/>
    <w:qFormat/>
    <w:uiPriority w:val="39"/>
    <w:pPr>
      <w:outlineLvl w:val="9"/>
    </w:pPr>
    <w:rPr>
      <w:lang w:eastAsia="en-US" w:bidi="en-US"/>
    </w:rPr>
  </w:style>
  <w:style w:type="character" w:customStyle="1" w:styleId="44">
    <w:name w:val="页眉 Char"/>
    <w:basedOn w:val="18"/>
    <w:link w:val="14"/>
    <w:autoRedefine/>
    <w:qFormat/>
    <w:uiPriority w:val="99"/>
    <w:rPr>
      <w:rFonts w:ascii="Calibri" w:hAnsi="Calibri" w:eastAsia="宋体"/>
      <w:kern w:val="2"/>
      <w:sz w:val="18"/>
      <w:szCs w:val="18"/>
    </w:rPr>
  </w:style>
  <w:style w:type="character" w:customStyle="1" w:styleId="45">
    <w:name w:val="页脚 Char"/>
    <w:basedOn w:val="18"/>
    <w:link w:val="13"/>
    <w:autoRedefine/>
    <w:qFormat/>
    <w:uiPriority w:val="99"/>
    <w:rPr>
      <w:rFonts w:ascii="Calibri" w:hAnsi="Calibri" w:eastAsia="宋体"/>
      <w:kern w:val="2"/>
      <w:sz w:val="18"/>
      <w:szCs w:val="18"/>
    </w:rPr>
  </w:style>
  <w:style w:type="character" w:customStyle="1" w:styleId="46">
    <w:name w:val="文档结构图 Char"/>
    <w:basedOn w:val="18"/>
    <w:link w:val="11"/>
    <w:autoRedefine/>
    <w:semiHidden/>
    <w:qFormat/>
    <w:uiPriority w:val="99"/>
    <w:rPr>
      <w:rFonts w:ascii="宋体" w:hAnsi="Times New Roman" w:eastAsia="宋体"/>
      <w:kern w:val="2"/>
      <w:sz w:val="18"/>
      <w:szCs w:val="18"/>
    </w:rPr>
  </w:style>
  <w:style w:type="character" w:customStyle="1" w:styleId="47">
    <w:name w:val="批注框文本 Char"/>
    <w:basedOn w:val="18"/>
    <w:link w:val="12"/>
    <w:autoRedefine/>
    <w:semiHidden/>
    <w:qFormat/>
    <w:uiPriority w:val="99"/>
    <w:rPr>
      <w:rFonts w:ascii="Times New Roman" w:hAnsi="Times New Roman" w:eastAsia="宋体"/>
      <w:kern w:val="2"/>
      <w:sz w:val="18"/>
      <w:szCs w:val="18"/>
    </w:rPr>
  </w:style>
  <w:style w:type="paragraph" w:customStyle="1" w:styleId="48">
    <w:name w:val="正文 A"/>
    <w:autoRedefine/>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49">
    <w:name w:val="font01"/>
    <w:basedOn w:val="18"/>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9F918A-4D92-4BF8-86D9-6898C325C85E}">
  <ds:schemaRefs/>
</ds:datastoreItem>
</file>

<file path=docProps/app.xml><?xml version="1.0" encoding="utf-8"?>
<Properties xmlns="http://schemas.openxmlformats.org/officeDocument/2006/extended-properties" xmlns:vt="http://schemas.openxmlformats.org/officeDocument/2006/docPropsVTypes">
  <Template>Normal</Template>
  <Pages>5</Pages>
  <Words>185</Words>
  <Characters>1060</Characters>
  <Lines>8</Lines>
  <Paragraphs>2</Paragraphs>
  <TotalTime>6</TotalTime>
  <ScaleCrop>false</ScaleCrop>
  <LinksUpToDate>false</LinksUpToDate>
  <CharactersWithSpaces>1243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2019-01-18T12:44:00Z</dcterms:created>
  <dc:creator>赵 恺（预算处）</dc:creator>
  <cp:lastModifiedBy>Administrator</cp:lastModifiedBy>
  <cp:lastPrinted>2018-12-17T10:15:00Z</cp:lastPrinted>
  <dcterms:modified xsi:type="dcterms:W3CDTF">2025-07-21T08:15:45Z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92DBB442BA0C482DBBF85249D74E0514_12</vt:lpwstr>
  </property>
</Properties>
</file>